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pPr>
      <w:r w:rsidDel="00000000" w:rsidR="00000000" w:rsidRPr="00000000">
        <w:rPr>
          <w:rFonts w:ascii="Calibri" w:cs="Calibri" w:eastAsia="Calibri" w:hAnsi="Calibri"/>
          <w:b w:val="1"/>
          <w:bCs w:val="1"/>
          <w:color w:val="1f3864"/>
          <w:sz w:val="40"/>
          <w:szCs w:val="40"/>
          <w:rtl w:val="0"/>
        </w:rPr>
        <w:t xml:space="preserve">SODP Learning Collaborative on Patient AI Use</w:t>
      </w:r>
      <w:r w:rsidDel="00000000" w:rsidR="00000000" w:rsidRPr="00000000">
        <w:rPr>
          <w:rtl w:val="0"/>
        </w:rPr>
      </w:r>
    </w:p>
    <w:p w:rsidR="00000000" w:rsidDel="00000000" w:rsidP="00000000" w:rsidRDefault="00000000" w:rsidRPr="00000000" w14:paraId="00000002">
      <w:pPr>
        <w:pBdr>
          <w:bottom w:color="2e5395" w:space="6" w:sz="8" w:val="single"/>
        </w:pBdr>
        <w:spacing w:after="100" w:lineRule="auto"/>
        <w:rPr/>
      </w:pPr>
      <w:r w:rsidDel="00000000" w:rsidR="00000000" w:rsidRPr="00000000">
        <w:rPr>
          <w:rFonts w:ascii="Calibri" w:cs="Calibri" w:eastAsia="Calibri" w:hAnsi="Calibri"/>
          <w:color w:val="444444"/>
          <w:sz w:val="28"/>
          <w:szCs w:val="28"/>
          <w:rtl w:val="0"/>
        </w:rPr>
        <w:t xml:space="preserve">Four-Week Syllabus</w:t>
      </w:r>
      <w:r w:rsidDel="00000000" w:rsidR="00000000" w:rsidRPr="00000000">
        <w:rPr>
          <w:rtl w:val="0"/>
        </w:rPr>
      </w:r>
    </w:p>
    <w:p w:rsidR="00000000" w:rsidDel="00000000" w:rsidP="00000000" w:rsidRDefault="00000000" w:rsidRPr="00000000" w14:paraId="00000003">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Overview</w:t>
      </w:r>
      <w:r w:rsidDel="00000000" w:rsidR="00000000" w:rsidRPr="00000000">
        <w:rPr>
          <w:rtl w:val="0"/>
        </w:rPr>
      </w:r>
    </w:p>
    <w:p w:rsidR="00000000" w:rsidDel="00000000" w:rsidP="00000000" w:rsidRDefault="00000000" w:rsidRPr="00000000" w14:paraId="00000004">
      <w:pPr>
        <w:spacing w:after="120" w:lineRule="auto"/>
        <w:rPr/>
      </w:pPr>
      <w:r w:rsidDel="00000000" w:rsidR="00000000" w:rsidRPr="00000000">
        <w:rPr>
          <w:rFonts w:ascii="Calibri" w:cs="Calibri" w:eastAsia="Calibri" w:hAnsi="Calibri"/>
          <w:sz w:val="22"/>
          <w:szCs w:val="22"/>
          <w:rtl w:val="0"/>
        </w:rPr>
        <w:t xml:space="preserve">This four-week learning collaborative supports mental health professionals in recognizing, evaluating, and responding to patient use of generative AI chatbots. The collaborative </w:t>
      </w:r>
      <w:r w:rsidDel="00000000" w:rsidR="00000000" w:rsidRPr="00000000">
        <w:rPr>
          <w:rtl w:val="0"/>
        </w:rPr>
        <w:t xml:space="preserve">was</w:t>
      </w:r>
      <w:r w:rsidDel="00000000" w:rsidR="00000000" w:rsidRPr="00000000">
        <w:rPr>
          <w:rFonts w:ascii="Calibri" w:cs="Calibri" w:eastAsia="Calibri" w:hAnsi="Calibri"/>
          <w:sz w:val="22"/>
          <w:szCs w:val="22"/>
          <w:rtl w:val="0"/>
        </w:rPr>
        <w:t xml:space="preserve"> </w:t>
      </w:r>
      <w:r w:rsidDel="00000000" w:rsidR="00000000" w:rsidRPr="00000000">
        <w:rPr>
          <w:rtl w:val="0"/>
        </w:rPr>
        <w:t xml:space="preserve">created</w:t>
      </w:r>
      <w:r w:rsidDel="00000000" w:rsidR="00000000" w:rsidRPr="00000000">
        <w:rPr>
          <w:rFonts w:ascii="Calibri" w:cs="Calibri" w:eastAsia="Calibri" w:hAnsi="Calibri"/>
          <w:sz w:val="22"/>
          <w:szCs w:val="22"/>
          <w:rtl w:val="0"/>
        </w:rPr>
        <w:t xml:space="preserve"> through the Society of Digital Psychiatry, in partnership with JMIR Mental Health, which you can read more about here: </w:t>
      </w:r>
      <w:hyperlink r:id="rId7">
        <w:r w:rsidDel="00000000" w:rsidR="00000000" w:rsidRPr="00000000">
          <w:rPr>
            <w:rFonts w:ascii="Calibri" w:cs="Calibri" w:eastAsia="Calibri" w:hAnsi="Calibri"/>
            <w:color w:val="0563c1"/>
            <w:sz w:val="22"/>
            <w:szCs w:val="22"/>
            <w:u w:val="single"/>
            <w:rtl w:val="0"/>
          </w:rPr>
          <w:t xml:space="preserve">sodpsych.com</w:t>
        </w:r>
      </w:hyperlink>
      <w:r w:rsidDel="00000000" w:rsidR="00000000" w:rsidRPr="00000000">
        <w:rPr>
          <w:rFonts w:ascii="Calibri" w:cs="Calibri" w:eastAsia="Calibri" w:hAnsi="Calibri"/>
          <w:sz w:val="22"/>
          <w:szCs w:val="22"/>
          <w:rtl w:val="0"/>
        </w:rPr>
        <w:t xml:space="preserve"> &amp; Torous et al., 2025. This learning collaborative is structured around our virtual training framework (</w:t>
      </w:r>
      <w:hyperlink r:id="rId8">
        <w:r w:rsidDel="00000000" w:rsidR="00000000" w:rsidRPr="00000000">
          <w:rPr>
            <w:rFonts w:ascii="Calibri" w:cs="Calibri" w:eastAsia="Calibri" w:hAnsi="Calibri"/>
            <w:color w:val="0563c1"/>
            <w:sz w:val="22"/>
            <w:szCs w:val="22"/>
            <w:u w:val="single"/>
            <w:rtl w:val="0"/>
          </w:rPr>
          <w:t xml:space="preserve">ai-digital-literacy.net</w:t>
        </w:r>
      </w:hyperlink>
      <w:r w:rsidDel="00000000" w:rsidR="00000000" w:rsidRPr="00000000">
        <w:rPr>
          <w:rFonts w:ascii="Calibri" w:cs="Calibri" w:eastAsia="Calibri" w:hAnsi="Calibri"/>
          <w:sz w:val="22"/>
          <w:szCs w:val="22"/>
          <w:rtl w:val="0"/>
        </w:rPr>
        <w:t xml:space="preserve">), which learners complete asynchronously between sessions. Live time is reserved for discussion and case work.</w:t>
      </w:r>
      <w:r w:rsidDel="00000000" w:rsidR="00000000" w:rsidRPr="00000000">
        <w:rPr>
          <w:rtl w:val="0"/>
        </w:rPr>
      </w:r>
    </w:p>
    <w:p w:rsidR="00000000" w:rsidDel="00000000" w:rsidP="00000000" w:rsidRDefault="00000000" w:rsidRPr="00000000" w14:paraId="00000005">
      <w:pPr>
        <w:spacing w:after="120" w:lineRule="auto"/>
        <w:rPr/>
      </w:pPr>
      <w:r w:rsidDel="00000000" w:rsidR="00000000" w:rsidRPr="00000000">
        <w:rPr>
          <w:rFonts w:ascii="Calibri" w:cs="Calibri" w:eastAsia="Calibri" w:hAnsi="Calibri"/>
          <w:sz w:val="22"/>
          <w:szCs w:val="22"/>
          <w:rtl w:val="0"/>
        </w:rPr>
        <w:t xml:space="preserve">Weeks 2 through 4 are each anchored by a hypothetical clinical case with accompanying AI chat transcripts, distributed as pre-work. The three cases are sequenced to trace an arc of patient AI use across three dimensions: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Use-type: interrogative (Case #1: reassurance-seeking), generative (Case #2: co-elaboration of ideation), and relational (Case #3: companion attachment and loss).</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Attributed role: a tool “like a Google search,” a “thought partner,” and a romantic partner.</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Insight and disclosure: concealed and ego-dystonic use, open and ego-syntonic use, and use disclosed spontaneously but resistant to reframing.</w:t>
      </w:r>
    </w:p>
    <w:p w:rsidR="00000000" w:rsidDel="00000000" w:rsidP="00000000" w:rsidRDefault="00000000" w:rsidRPr="00000000" w14:paraId="00000009">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Format</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Four 30-minute live virtual sessions, weekly</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Asynchronous pre-work each week: selected virtual training modules (~30–45 min), one short reflection prompt, and weekly readings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Case weeks (Weeks 2–4): a hypothetical clinical case and supplementary AI transcript for review before the session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 and post surveys before Week 1 and after Week 4</w:t>
      </w:r>
    </w:p>
    <w:p w:rsidR="00000000" w:rsidDel="00000000" w:rsidP="00000000" w:rsidRDefault="00000000" w:rsidRPr="00000000" w14:paraId="0000000E">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Dates and logistics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tl w:val="0"/>
        </w:rPr>
        <w:t xml:space="preserve">[ADD SPECIFIC DATES / TIMES / LOCATIONS]</w:t>
      </w:r>
      <w:r w:rsidDel="00000000" w:rsidR="00000000" w:rsidRPr="00000000">
        <w:rPr>
          <w:rtl w:val="0"/>
        </w:rPr>
      </w:r>
    </w:p>
    <w:p w:rsidR="00000000" w:rsidDel="00000000" w:rsidP="00000000" w:rsidRDefault="00000000" w:rsidRPr="00000000" w14:paraId="00000010">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Facilitators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tl w:val="0"/>
        </w:rPr>
        <w:t xml:space="preserve">[ADD FACILITATOR CONTACT]</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tl w:val="0"/>
        </w:rPr>
        <w:t xml:space="preserve">[ADD FACILITATOR CONTACT]</w:t>
      </w:r>
      <w:r w:rsidDel="00000000" w:rsidR="00000000" w:rsidRPr="00000000">
        <w:rPr>
          <w:rtl w:val="0"/>
        </w:rPr>
      </w:r>
    </w:p>
    <w:p w:rsidR="00000000" w:rsidDel="00000000" w:rsidP="00000000" w:rsidRDefault="00000000" w:rsidRPr="00000000" w14:paraId="00000013">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Learning objectives</w:t>
      </w:r>
      <w:r w:rsidDel="00000000" w:rsidR="00000000" w:rsidRPr="00000000">
        <w:rPr>
          <w:rtl w:val="0"/>
        </w:rPr>
      </w:r>
    </w:p>
    <w:p w:rsidR="00000000" w:rsidDel="00000000" w:rsidP="00000000" w:rsidRDefault="00000000" w:rsidRPr="00000000" w14:paraId="00000014">
      <w:pPr>
        <w:spacing w:after="120" w:lineRule="auto"/>
        <w:rPr/>
      </w:pPr>
      <w:r w:rsidDel="00000000" w:rsidR="00000000" w:rsidRPr="00000000">
        <w:rPr>
          <w:rFonts w:ascii="Calibri" w:cs="Calibri" w:eastAsia="Calibri" w:hAnsi="Calibri"/>
          <w:sz w:val="22"/>
          <w:szCs w:val="22"/>
          <w:rtl w:val="0"/>
        </w:rPr>
        <w:t xml:space="preserve">By the end of the collaborative, learners should be able to:</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Describe how large language models generate responses and identify structural properties that may shape clinical risk</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Recognize patterns of patient AI use that may be clinically relevant, including across use-types, attributed roles, and functional shifts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Engage with patient AI use with an exploratory clinical stance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Read AI-patient transcripts and identify clinically relevant output patterns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Identify limitations and gaps in the current framework, drawing on the learner’s own clinical context</w:t>
      </w:r>
    </w:p>
    <w:p w:rsidR="00000000" w:rsidDel="00000000" w:rsidP="00000000" w:rsidRDefault="00000000" w:rsidRPr="00000000" w14:paraId="0000001A">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Week 1: Foundations</w:t>
      </w:r>
      <w:r w:rsidDel="00000000" w:rsidR="00000000" w:rsidRPr="00000000">
        <w:rPr>
          <w:rtl w:val="0"/>
        </w:rPr>
      </w:r>
    </w:p>
    <w:p w:rsidR="00000000" w:rsidDel="00000000" w:rsidP="00000000" w:rsidRDefault="00000000" w:rsidRPr="00000000" w14:paraId="0000001B">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Pre-work (estimated 45–60 minutes)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 Domain 1 (Foundational AI Literacy) and Domain 2 (Risk Mechanisms) on ai-digital-literacy.net</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Read: Keshavan, M., Torous, J., &amp; Yassin, W. (2026). Do generative AI chatbots increase psychosis risk? World Psychiatry, 25(1), 150–151. https://doi.org/10.1002/wps.70017</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Reflection prompt (submit 24 hours before session): In two or three sentences, name one structural property of LLMs (sycophancy, hallucination, probabilistic generation, etc.) and describe how you think it might show up clinically. Use a real or hypothetical example.</w:t>
      </w:r>
    </w:p>
    <w:p w:rsidR="00000000" w:rsidDel="00000000" w:rsidP="00000000" w:rsidRDefault="00000000" w:rsidRPr="00000000" w14:paraId="0000001F">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Learning objectives for this week</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Describe how LLMs generate output and identify how structural properties are relevant to clinical risk</w:t>
      </w:r>
    </w:p>
    <w:p w:rsidR="00000000" w:rsidDel="00000000" w:rsidP="00000000" w:rsidRDefault="00000000" w:rsidRPr="00000000" w14:paraId="00000021">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Live session</w:t>
      </w:r>
      <w:r w:rsidDel="00000000" w:rsidR="00000000" w:rsidRPr="00000000">
        <w:rPr>
          <w:rtl w:val="0"/>
        </w:rPr>
      </w:r>
    </w:p>
    <w:p w:rsidR="00000000" w:rsidDel="00000000" w:rsidP="00000000" w:rsidRDefault="00000000" w:rsidRPr="00000000" w14:paraId="00000022">
      <w:pPr>
        <w:spacing w:after="120" w:lineRule="auto"/>
        <w:rPr/>
      </w:pPr>
      <w:r w:rsidDel="00000000" w:rsidR="00000000" w:rsidRPr="00000000">
        <w:rPr>
          <w:rFonts w:ascii="Calibri" w:cs="Calibri" w:eastAsia="Calibri" w:hAnsi="Calibri"/>
          <w:sz w:val="22"/>
          <w:szCs w:val="22"/>
          <w:rtl w:val="0"/>
        </w:rPr>
        <w:t xml:space="preserve">Discussion questions:</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Which structural property feels most clinically consequential to you, and why?</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Which populations do you believe face additional risks for maladaptive AI use?</w:t>
      </w:r>
    </w:p>
    <w:p w:rsidR="00000000" w:rsidDel="00000000" w:rsidP="00000000" w:rsidRDefault="00000000" w:rsidRPr="00000000" w14:paraId="00000025">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Week 2: Recognition · Case #1 (Ashton B.)</w:t>
      </w:r>
      <w:r w:rsidDel="00000000" w:rsidR="00000000" w:rsidRPr="00000000">
        <w:rPr>
          <w:rtl w:val="0"/>
        </w:rPr>
      </w:r>
    </w:p>
    <w:p w:rsidR="00000000" w:rsidDel="00000000" w:rsidP="00000000" w:rsidRDefault="00000000" w:rsidRPr="00000000" w14:paraId="00000026">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Case summary</w:t>
      </w:r>
      <w:r w:rsidDel="00000000" w:rsidR="00000000" w:rsidRPr="00000000">
        <w:rPr>
          <w:rtl w:val="0"/>
        </w:rPr>
      </w:r>
    </w:p>
    <w:p w:rsidR="00000000" w:rsidDel="00000000" w:rsidP="00000000" w:rsidRDefault="00000000" w:rsidRPr="00000000" w14:paraId="00000027">
      <w:pPr>
        <w:spacing w:after="120" w:lineRule="auto"/>
        <w:rPr/>
      </w:pPr>
      <w:r w:rsidDel="00000000" w:rsidR="00000000" w:rsidRPr="00000000">
        <w:rPr>
          <w:rFonts w:ascii="Calibri" w:cs="Calibri" w:eastAsia="Calibri" w:hAnsi="Calibri"/>
          <w:sz w:val="22"/>
          <w:szCs w:val="22"/>
          <w:rtl w:val="0"/>
        </w:rPr>
        <w:t xml:space="preserve">Ashton B. is a 17-year-old with health-anxiety OCD centered on skin cancer, previously stabilized through ERP-based CBT. Over two months, his skin-checking compulsions migrated to privately uploading photos of skin marks to an AI chatbot. The AI's responses were measured and medically reasonable, yet the checking cycle regenerated: temporary relief, renewed doubt, repeat queries. Ashton concealed the behavior, regarded the AI strictly as a tool, and disclosed only under exploration in session.</w:t>
      </w:r>
      <w:r w:rsidDel="00000000" w:rsidR="00000000" w:rsidRPr="00000000">
        <w:rPr>
          <w:rtl w:val="0"/>
        </w:rPr>
      </w:r>
    </w:p>
    <w:p w:rsidR="00000000" w:rsidDel="00000000" w:rsidP="00000000" w:rsidRDefault="00000000" w:rsidRPr="00000000" w14:paraId="00000028">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Pre-work (estimated 45–60 minutes)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 Domain 3 (Recognition) and Domain 4 (Documentation) on ai-digital-literacy.net</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Read: Flathers, M., Roux, S., &amp; Torous, J. (2026). Beyond artificial intelligence psychosis: A functional typology of large language model-associated psychotic phenomena. The Lancet Digital Health. Advance online publication. https://doi.org/10.1016/j.landig.2025.100974</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Review Clinical Case #1 and the supplementary AI transcript</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Reflection prompt (submit 24 hours before session): What use-type, attributed role, and functional shifts do you observe in the case? What would you want to ask the patient?</w:t>
      </w:r>
    </w:p>
    <w:p w:rsidR="00000000" w:rsidDel="00000000" w:rsidP="00000000" w:rsidRDefault="00000000" w:rsidRPr="00000000" w14:paraId="0000002D">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Learning objectives for this week</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Apply the Recognition framework to a clinical case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Identify what the framework captures well and where it falls short for this case</w:t>
      </w:r>
    </w:p>
    <w:p w:rsidR="00000000" w:rsidDel="00000000" w:rsidP="00000000" w:rsidRDefault="00000000" w:rsidRPr="00000000" w14:paraId="00000030">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Live session</w:t>
      </w:r>
      <w:r w:rsidDel="00000000" w:rsidR="00000000" w:rsidRPr="00000000">
        <w:rPr>
          <w:rtl w:val="0"/>
        </w:rPr>
      </w:r>
    </w:p>
    <w:p w:rsidR="00000000" w:rsidDel="00000000" w:rsidP="00000000" w:rsidRDefault="00000000" w:rsidRPr="00000000" w14:paraId="00000031">
      <w:pPr>
        <w:spacing w:after="120" w:lineRule="auto"/>
        <w:rPr/>
      </w:pPr>
      <w:r w:rsidDel="00000000" w:rsidR="00000000" w:rsidRPr="00000000">
        <w:rPr>
          <w:rFonts w:ascii="Calibri" w:cs="Calibri" w:eastAsia="Calibri" w:hAnsi="Calibri"/>
          <w:sz w:val="22"/>
          <w:szCs w:val="22"/>
          <w:rtl w:val="0"/>
        </w:rPr>
        <w:t xml:space="preserve">Facilitator walks through Case #1 and the transcript.</w:t>
      </w:r>
      <w:r w:rsidDel="00000000" w:rsidR="00000000" w:rsidRPr="00000000">
        <w:rPr>
          <w:rtl w:val="0"/>
        </w:rPr>
      </w:r>
    </w:p>
    <w:p w:rsidR="00000000" w:rsidDel="00000000" w:rsidP="00000000" w:rsidRDefault="00000000" w:rsidRPr="00000000" w14:paraId="00000032">
      <w:pPr>
        <w:spacing w:after="120" w:lineRule="auto"/>
        <w:rPr/>
      </w:pPr>
      <w:r w:rsidDel="00000000" w:rsidR="00000000" w:rsidRPr="00000000">
        <w:rPr>
          <w:rFonts w:ascii="Calibri" w:cs="Calibri" w:eastAsia="Calibri" w:hAnsi="Calibri"/>
          <w:sz w:val="22"/>
          <w:szCs w:val="22"/>
          <w:rtl w:val="0"/>
        </w:rPr>
        <w:t xml:space="preserve">Discussion questions:</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AI-mediated reassurance-seeking functionally equivalent to traditional reassurance-seeking, or do features of an LLM (such as constant availability) produce clinically meaningful differences?</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Does the quality or content of the AI response matter therapeutically, or is the act of checking itself the problem regardless of what the AI says?</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AI responses in the transcript are clinically measured and medically reasonable. How might safety-aligned LLMs still play into pathological tendencies?</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Ashton did not identify his AI use as a compulsion prior to the session. How should clinicians routinely screen for AI use, and how would you approach the discussion without creating stigma that acts as a barrier to disclosure?</w:t>
      </w:r>
    </w:p>
    <w:p w:rsidR="00000000" w:rsidDel="00000000" w:rsidP="00000000" w:rsidRDefault="00000000" w:rsidRPr="00000000" w14:paraId="00000037">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Week 3: Response · Case #2 (Daniel R.)</w:t>
      </w:r>
      <w:r w:rsidDel="00000000" w:rsidR="00000000" w:rsidRPr="00000000">
        <w:rPr>
          <w:rtl w:val="0"/>
        </w:rPr>
      </w:r>
    </w:p>
    <w:p w:rsidR="00000000" w:rsidDel="00000000" w:rsidP="00000000" w:rsidRDefault="00000000" w:rsidRPr="00000000" w14:paraId="00000038">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Case summary</w:t>
      </w:r>
      <w:r w:rsidDel="00000000" w:rsidR="00000000" w:rsidRPr="00000000">
        <w:rPr>
          <w:rtl w:val="0"/>
        </w:rPr>
      </w:r>
    </w:p>
    <w:p w:rsidR="00000000" w:rsidDel="00000000" w:rsidP="00000000" w:rsidRDefault="00000000" w:rsidRPr="00000000" w14:paraId="00000039">
      <w:pPr>
        <w:spacing w:after="120" w:lineRule="auto"/>
        <w:rPr/>
      </w:pPr>
      <w:r w:rsidDel="00000000" w:rsidR="00000000" w:rsidRPr="00000000">
        <w:rPr>
          <w:rFonts w:ascii="Calibri" w:cs="Calibri" w:eastAsia="Calibri" w:hAnsi="Calibri"/>
          <w:sz w:val="22"/>
          <w:szCs w:val="22"/>
          <w:rtl w:val="0"/>
        </w:rPr>
        <w:t xml:space="preserve">Daniel R. is a 27-year-old with Bipolar II Disorder, stable for two years on lamotrigine with good insight into his prodrome. Over three weeks, marathon overnight chatbot sessions co-elaborated a long-standing book project into a 200-page “unifying framework,” while his sleep collapsed and he self-tapered his medication. Unlike Ashton, Daniel raised the AI use openly and with enthusiasm: the use is ego-syntonic, the AI functions as a co-author of ideation rather than a queried tool, and the most direct harm may be behavioral (sleep displacement) rather than ideational.</w:t>
      </w:r>
      <w:r w:rsidDel="00000000" w:rsidR="00000000" w:rsidRPr="00000000">
        <w:rPr>
          <w:rtl w:val="0"/>
        </w:rPr>
      </w:r>
    </w:p>
    <w:p w:rsidR="00000000" w:rsidDel="00000000" w:rsidP="00000000" w:rsidRDefault="00000000" w:rsidRPr="00000000" w14:paraId="0000003A">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Pre-work (estimated 45–60 minutes)</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Complete Domain 5 (Response) and Domain 6 (Understanding AI Outputs) on ai-digital-literacy.net</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Read: Siddals, S., Torous, J., &amp; Coxon, A. (2024). “It happened to be the perfect thing”: Experiences of generative AI chatbots for mental health. npj Mental Health Research, 3, 48. https://doi.org/10.1038/s44184-024-00097-4</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Review Clinical Case #2 and the supplementary three-night AI transcript</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Reflection prompt (submit 24 hours before session): What would you say to this patient in your next session? What principles or analogous frameworks (motivational interviewing, harm reduction, etc.) are guiding your approach?</w:t>
      </w:r>
    </w:p>
    <w:p w:rsidR="00000000" w:rsidDel="00000000" w:rsidP="00000000" w:rsidRDefault="00000000" w:rsidRPr="00000000" w14:paraId="0000003F">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Learning objectives for this week</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Apply the Response framework to a clinical case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Identify how analogous clinical frameworks (motivational interviewing, harm reduction, substance use disorder care) translate to AI-use cases</w:t>
      </w:r>
    </w:p>
    <w:p w:rsidR="00000000" w:rsidDel="00000000" w:rsidP="00000000" w:rsidRDefault="00000000" w:rsidRPr="00000000" w14:paraId="00000042">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Live session</w:t>
      </w:r>
      <w:r w:rsidDel="00000000" w:rsidR="00000000" w:rsidRPr="00000000">
        <w:rPr>
          <w:rtl w:val="0"/>
        </w:rPr>
      </w:r>
    </w:p>
    <w:p w:rsidR="00000000" w:rsidDel="00000000" w:rsidP="00000000" w:rsidRDefault="00000000" w:rsidRPr="00000000" w14:paraId="00000043">
      <w:pPr>
        <w:spacing w:after="120" w:lineRule="auto"/>
        <w:rPr/>
      </w:pPr>
      <w:r w:rsidDel="00000000" w:rsidR="00000000" w:rsidRPr="00000000">
        <w:rPr>
          <w:rFonts w:ascii="Calibri" w:cs="Calibri" w:eastAsia="Calibri" w:hAnsi="Calibri"/>
          <w:sz w:val="22"/>
          <w:szCs w:val="22"/>
          <w:rtl w:val="0"/>
        </w:rPr>
        <w:t xml:space="preserve">Facilitator walks through Case #2 and the transcript.</w:t>
      </w:r>
      <w:r w:rsidDel="00000000" w:rsidR="00000000" w:rsidRPr="00000000">
        <w:rPr>
          <w:rtl w:val="0"/>
        </w:rPr>
      </w:r>
    </w:p>
    <w:p w:rsidR="00000000" w:rsidDel="00000000" w:rsidP="00000000" w:rsidRDefault="00000000" w:rsidRPr="00000000" w14:paraId="00000044">
      <w:pPr>
        <w:spacing w:after="120" w:lineRule="auto"/>
        <w:rPr/>
      </w:pPr>
      <w:r w:rsidDel="00000000" w:rsidR="00000000" w:rsidRPr="00000000">
        <w:rPr>
          <w:rFonts w:ascii="Calibri" w:cs="Calibri" w:eastAsia="Calibri" w:hAnsi="Calibri"/>
          <w:sz w:val="22"/>
          <w:szCs w:val="22"/>
          <w:rtl w:val="0"/>
        </w:rPr>
        <w:t xml:space="preserve">Discussion questions: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Case #1, the patient used AI interrogatively, to seek reassurance about a fixed fear. Here, the AI actively elaborates and legitimizes thought content. Is the tool/co-author distinction clinically meaningful, and how does it change your response?</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Grandiose ideation is normally constrained by social negative feedback. To what extent is sycophancy the core risk vector here, and what does a “reality-testing-shaped hole” in a patient's environment look like in practice?</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AI's 3 AM availability attacks sleep, the single most protective variable in bipolar disorder, independent of anything it says. How should clinicians weigh the content of AI interactions against their behavioral effects when assessing risk and choosing a response?</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Daniel experiences the AI as genuinely understanding him and is reluctant to give it up. How would you intervene on ego-syntonic use the patient is emotionally invested in, and what would you say and not say in the next session?</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200-page artifact appears coherent and polished. How should clinicians assess AI-assisted output without either dismissing it reflexively or inadvertently validating the underlying state?</w:t>
      </w:r>
    </w:p>
    <w:p w:rsidR="00000000" w:rsidDel="00000000" w:rsidP="00000000" w:rsidRDefault="00000000" w:rsidRPr="00000000" w14:paraId="0000004A">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Week 4: Synthesis · Case #3 (Sofia M.)</w:t>
      </w:r>
      <w:r w:rsidDel="00000000" w:rsidR="00000000" w:rsidRPr="00000000">
        <w:rPr>
          <w:rtl w:val="0"/>
        </w:rPr>
      </w:r>
    </w:p>
    <w:p w:rsidR="00000000" w:rsidDel="00000000" w:rsidP="00000000" w:rsidRDefault="00000000" w:rsidRPr="00000000" w14:paraId="0000004B">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Case summary</w:t>
      </w:r>
      <w:r w:rsidDel="00000000" w:rsidR="00000000" w:rsidRPr="00000000">
        <w:rPr>
          <w:rtl w:val="0"/>
        </w:rPr>
      </w:r>
    </w:p>
    <w:p w:rsidR="00000000" w:rsidDel="00000000" w:rsidP="00000000" w:rsidRDefault="00000000" w:rsidRPr="00000000" w14:paraId="0000004C">
      <w:pPr>
        <w:spacing w:after="120" w:lineRule="auto"/>
        <w:rPr/>
      </w:pPr>
      <w:r w:rsidDel="00000000" w:rsidR="00000000" w:rsidRPr="00000000">
        <w:rPr>
          <w:rFonts w:ascii="Calibri" w:cs="Calibri" w:eastAsia="Calibri" w:hAnsi="Calibri"/>
          <w:sz w:val="22"/>
          <w:szCs w:val="22"/>
          <w:rtl w:val="0"/>
        </w:rPr>
        <w:t xml:space="preserve">Sofia M. is a 37-year-old with longstanding social anxiety and reassurance-seeking, presenting with a first depressive episode. Over five months, a general-purpose chatbot with persistent memory (“Stevie”) evolved from work tool to romantic partner, a shift the AI itself initiated. For a period, the relationship coincided with apparent functional improvement: reduced anxiety, better mood, renewed creativity, and reduced reassurance-seeking from her sister. A platform update then effectively erased the relationship, precipitating a bereavement-like depressive episode with compulsive platform-hopping. The case sits at the edges of the current framework: the use developed in the relative absence of acute symptoms, the “improvement” may have been substitution, and the loss precipitant is a corporate event with no interpersonal intentionality.</w:t>
      </w:r>
      <w:r w:rsidDel="00000000" w:rsidR="00000000" w:rsidRPr="00000000">
        <w:rPr>
          <w:rtl w:val="0"/>
        </w:rPr>
      </w:r>
    </w:p>
    <w:p w:rsidR="00000000" w:rsidDel="00000000" w:rsidP="00000000" w:rsidRDefault="00000000" w:rsidRPr="00000000" w14:paraId="0000004D">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Pre-work (estimated 45–60 minutes)</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Re-skim any DOORS AI domains where your thinking has shifted</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Read: Cipriani, A., &amp; Torous, J. (2025). A paradigm shift in progress: Generative AI's evolving role in mental health care. JMIR Mental Health. https://mental.jmir.org/2025/1/e82369</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Review Clinical Case #3 and the supplementary AI transcript</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Reflection prompt (submit 24 hours before session): Identify one gap, blind spot, or ambiguity in the framework that the previous three weeks, and Case #3 in particular, have surfaced for you. Describe it in two or three sentences.</w:t>
      </w:r>
    </w:p>
    <w:p w:rsidR="00000000" w:rsidDel="00000000" w:rsidP="00000000" w:rsidRDefault="00000000" w:rsidRPr="00000000" w14:paraId="00000052">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Learning objectives for this week</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Apply the full framework to a case that tests its boundaries</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Articulate potential framework gaps that the collaborative has surfaced</w:t>
      </w:r>
    </w:p>
    <w:p w:rsidR="00000000" w:rsidDel="00000000" w:rsidP="00000000" w:rsidRDefault="00000000" w:rsidRPr="00000000" w14:paraId="00000055">
      <w:pPr>
        <w:pStyle w:val="Heading2"/>
        <w:spacing w:after="100" w:before="220" w:lineRule="auto"/>
        <w:rPr/>
      </w:pPr>
      <w:r w:rsidDel="00000000" w:rsidR="00000000" w:rsidRPr="00000000">
        <w:rPr>
          <w:rFonts w:ascii="Calibri" w:cs="Calibri" w:eastAsia="Calibri" w:hAnsi="Calibri"/>
          <w:b w:val="1"/>
          <w:bCs w:val="1"/>
          <w:color w:val="2e5395"/>
          <w:sz w:val="24"/>
          <w:szCs w:val="24"/>
          <w:rtl w:val="0"/>
        </w:rPr>
        <w:t xml:space="preserve">Live session</w:t>
      </w:r>
      <w:r w:rsidDel="00000000" w:rsidR="00000000" w:rsidRPr="00000000">
        <w:rPr>
          <w:rtl w:val="0"/>
        </w:rPr>
      </w:r>
    </w:p>
    <w:p w:rsidR="00000000" w:rsidDel="00000000" w:rsidP="00000000" w:rsidRDefault="00000000" w:rsidRPr="00000000" w14:paraId="00000056">
      <w:pPr>
        <w:spacing w:after="120" w:lineRule="auto"/>
        <w:rPr/>
      </w:pPr>
      <w:r w:rsidDel="00000000" w:rsidR="00000000" w:rsidRPr="00000000">
        <w:rPr>
          <w:rFonts w:ascii="Calibri" w:cs="Calibri" w:eastAsia="Calibri" w:hAnsi="Calibri"/>
          <w:sz w:val="22"/>
          <w:szCs w:val="22"/>
          <w:rtl w:val="0"/>
        </w:rPr>
        <w:t xml:space="preserve">Facilitator walks through Case #3 and the transcript, then opens synthesis discussion.</w:t>
      </w:r>
      <w:r w:rsidDel="00000000" w:rsidR="00000000" w:rsidRPr="00000000">
        <w:rPr>
          <w:rtl w:val="0"/>
        </w:rPr>
      </w:r>
    </w:p>
    <w:p w:rsidR="00000000" w:rsidDel="00000000" w:rsidP="00000000" w:rsidRDefault="00000000" w:rsidRPr="00000000" w14:paraId="00000057">
      <w:pPr>
        <w:spacing w:after="120" w:lineRule="auto"/>
        <w:rPr/>
      </w:pPr>
      <w:r w:rsidDel="00000000" w:rsidR="00000000" w:rsidRPr="00000000">
        <w:rPr>
          <w:rFonts w:ascii="Calibri" w:cs="Calibri" w:eastAsia="Calibri" w:hAnsi="Calibri"/>
          <w:sz w:val="22"/>
          <w:szCs w:val="22"/>
          <w:rtl w:val="0"/>
        </w:rPr>
        <w:t xml:space="preserve">Discussion questions:</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Cases #1 and #2 involved AI use that amplified existing symptoms. Here, the relationship appeared, for a period, to produce genuine functional improvement. How do we distinguish adaptive use of AI for social and emotional needs from pathological attachment, and at what point does that distinction become clinically meaningful?</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what extent are design features of AI systems (persistent memory, emotional mirroring, unlimited availability, absence of rejection) structurally constitutive of this kind of attachment rather than merely permissive of it? What does that imply for assessing relationships with products partly engineered to feel real?</w:t>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Sofia interpreted reduced reassurance-seeking from her sister as improvement; it may instead represent substitution. What markers would help distinguish genuine skill-building from relational substitution?</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loss precipitant is a platform update, yet the psychological consequence resembles bereavement. How do we clinically validate a grief response to AI relationship loss without over-pathologizing it or under-recognizing its severity?</w:t>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40" w:lineRule="auto"/>
        <w:ind w:left="504"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Synthesis: Across all three cases, what does the framework fail to capture? What use-types, populations, or scenarios should future iterations of the training address?</w:t>
      </w:r>
    </w:p>
    <w:p w:rsidR="00000000" w:rsidDel="00000000" w:rsidP="00000000" w:rsidRDefault="00000000" w:rsidRPr="00000000" w14:paraId="0000005D">
      <w:pPr>
        <w:pStyle w:val="Heading1"/>
        <w:spacing w:after="140" w:before="320" w:lineRule="auto"/>
        <w:rPr/>
      </w:pPr>
      <w:r w:rsidDel="00000000" w:rsidR="00000000" w:rsidRPr="00000000">
        <w:rPr>
          <w:rFonts w:ascii="Calibri" w:cs="Calibri" w:eastAsia="Calibri" w:hAnsi="Calibri"/>
          <w:b w:val="1"/>
          <w:bCs w:val="1"/>
          <w:color w:val="1f3864"/>
          <w:sz w:val="30"/>
          <w:szCs w:val="30"/>
          <w:rtl w:val="0"/>
        </w:rPr>
        <w:t xml:space="preserve">Between-session communication</w:t>
      </w:r>
      <w:r w:rsidDel="00000000" w:rsidR="00000000" w:rsidRPr="00000000">
        <w:rPr>
          <w:rtl w:val="0"/>
        </w:rPr>
      </w:r>
    </w:p>
    <w:p w:rsidR="00000000" w:rsidDel="00000000" w:rsidP="00000000" w:rsidRDefault="00000000" w:rsidRPr="00000000" w14:paraId="0000005E">
      <w:pPr>
        <w:spacing w:after="120" w:lineRule="auto"/>
        <w:rPr/>
      </w:pPr>
      <w:r w:rsidDel="00000000" w:rsidR="00000000" w:rsidRPr="00000000">
        <w:rPr>
          <w:rFonts w:ascii="Calibri" w:cs="Calibri" w:eastAsia="Calibri" w:hAnsi="Calibri"/>
          <w:sz w:val="22"/>
          <w:szCs w:val="22"/>
          <w:rtl w:val="0"/>
        </w:rPr>
        <w:t xml:space="preserve">Learners will receive a brief email each week containing:</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Confirmation of the next session date and time</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Pre-work links (DOORS AI module, reading, reflection prompt)</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 case weeks (Weeks 2–4): the hypothetical case and supplementary transcript for review</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504" w:right="0" w:hanging="28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reflection submission form (24-hour deadline before session)</w:t>
      </w:r>
    </w:p>
    <w:p w:rsidR="00000000" w:rsidDel="00000000" w:rsidP="00000000" w:rsidRDefault="00000000" w:rsidRPr="00000000" w14:paraId="00000063">
      <w:pPr>
        <w:spacing w:after="120" w:lineRule="auto"/>
        <w:rPr/>
      </w:pPr>
      <w:r w:rsidDel="00000000" w:rsidR="00000000" w:rsidRPr="00000000">
        <w:rPr>
          <w:rFonts w:ascii="Calibri" w:cs="Calibri" w:eastAsia="Calibri" w:hAnsi="Calibri"/>
          <w:sz w:val="22"/>
          <w:szCs w:val="22"/>
          <w:rtl w:val="0"/>
        </w:rPr>
        <w:t xml:space="preserve">Reflection submissions are short and serve two purposes: they prepare learners for the live session, and they give the facilitator material to anchor the opening of each session. They are not graded or evaluated.</w:t>
      </w:r>
      <w:r w:rsidDel="00000000" w:rsidR="00000000" w:rsidRPr="00000000">
        <w:rPr>
          <w:rtl w:val="0"/>
        </w:rPr>
      </w:r>
    </w:p>
    <w:sectPr>
      <w:headerReference r:id="rId9"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1008" w:hanging="288"/>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504"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504"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504"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504"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odpsych.com" TargetMode="External"/><Relationship Id="rId8" Type="http://schemas.openxmlformats.org/officeDocument/2006/relationships/hyperlink" Target="https://ai-digital-literacy.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Aj91ltrMh4rEbD+cj0v8F2oN9Q==">CgMxLjA4AHIhMXZwMWwzaTBMM210VTNXa2R1MlU5bVVqOWZ3UlR5MC1C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